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2EB3" w:rsidRDefault="00712EB3" w:rsidP="0072624F">
      <w:pPr>
        <w:shd w:val="clear" w:color="auto" w:fill="FFFFFF"/>
        <w:spacing w:after="0" w:line="240" w:lineRule="auto"/>
        <w:textAlignment w:val="baseline"/>
        <w:outlineLvl w:val="0"/>
        <w:rPr>
          <w:rFonts w:ascii="Helvetica" w:eastAsia="Times New Roman" w:hAnsi="Helvetica" w:cs="Times New Roman"/>
          <w:b/>
          <w:bCs/>
          <w:color w:val="000000"/>
          <w:kern w:val="36"/>
          <w:sz w:val="51"/>
          <w:szCs w:val="51"/>
          <w:lang w:eastAsia="sq-AL"/>
        </w:rPr>
      </w:pPr>
      <w:r>
        <w:rPr>
          <w:rFonts w:ascii="Helvetica" w:eastAsia="Times New Roman" w:hAnsi="Helvetica" w:cs="Times New Roman"/>
          <w:b/>
          <w:bCs/>
          <w:noProof/>
          <w:color w:val="000000"/>
          <w:kern w:val="36"/>
          <w:sz w:val="51"/>
          <w:szCs w:val="51"/>
          <w:lang w:eastAsia="sq-AL"/>
        </w:rPr>
        <mc:AlternateContent>
          <mc:Choice Requires="wpg">
            <w:drawing>
              <wp:anchor distT="0" distB="0" distL="114300" distR="114300" simplePos="0" relativeHeight="251658240" behindDoc="0" locked="0" layoutInCell="1" allowOverlap="1">
                <wp:simplePos x="0" y="0"/>
                <wp:positionH relativeFrom="page">
                  <wp:align>right</wp:align>
                </wp:positionH>
                <wp:positionV relativeFrom="paragraph">
                  <wp:posOffset>55880</wp:posOffset>
                </wp:positionV>
                <wp:extent cx="7556500" cy="885825"/>
                <wp:effectExtent l="0" t="0" r="6350" b="9525"/>
                <wp:wrapSquare wrapText="bothSides"/>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6500" cy="885825"/>
                          <a:chOff x="-7653" y="-845"/>
                          <a:chExt cx="71507" cy="6641"/>
                        </a:xfrm>
                      </wpg:grpSpPr>
                      <wps:wsp>
                        <wps:cNvPr id="2" name="Rectangle 6"/>
                        <wps:cNvSpPr>
                          <a:spLocks noChangeArrowheads="1"/>
                        </wps:cNvSpPr>
                        <wps:spPr bwMode="auto">
                          <a:xfrm>
                            <a:off x="36372" y="691"/>
                            <a:ext cx="507"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EB3" w:rsidRDefault="00712EB3" w:rsidP="00712EB3">
                              <w:pPr>
                                <w:spacing w:line="256" w:lineRule="auto"/>
                              </w:pPr>
                            </w:p>
                          </w:txbxContent>
                        </wps:txbx>
                        <wps:bodyPr rot="0" vert="horz" wrap="square" lIns="0" tIns="0" rIns="0" bIns="0" anchor="t" anchorCtr="0" upright="1">
                          <a:noAutofit/>
                        </wps:bodyPr>
                      </wps:wsp>
                      <wps:wsp>
                        <wps:cNvPr id="3" name="Rectangle 7"/>
                        <wps:cNvSpPr>
                          <a:spLocks noChangeArrowheads="1"/>
                        </wps:cNvSpPr>
                        <wps:spPr bwMode="auto">
                          <a:xfrm>
                            <a:off x="6664" y="3937"/>
                            <a:ext cx="506" cy="1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2EB3" w:rsidRDefault="00712EB3" w:rsidP="00712EB3">
                              <w:pPr>
                                <w:spacing w:line="256" w:lineRule="auto"/>
                              </w:pPr>
                            </w:p>
                          </w:txbxContent>
                        </wps:txbx>
                        <wps:bodyPr rot="0" vert="horz" wrap="square" lIns="0" tIns="0" rIns="0" bIns="0" anchor="t" anchorCtr="0" upright="1">
                          <a:noAutofit/>
                        </wps:bodyPr>
                      </wps:wsp>
                      <pic:pic xmlns:pic="http://schemas.openxmlformats.org/drawingml/2006/picture">
                        <pic:nvPicPr>
                          <pic:cNvPr id="4"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7653" y="-845"/>
                            <a:ext cx="71506" cy="664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id="Group 1" o:spid="_x0000_s1026" style="position:absolute;margin-left:543.8pt;margin-top:4.4pt;width:595pt;height:69.75pt;z-index:251658240;mso-position-horizontal:right;mso-position-horizontal-relative:page;mso-width-relative:margin;mso-height-relative:margin" coordorigin="-7653,-845" coordsize="71507,66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VO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">
                <v:rect id="Rectangle 6" o:spid="_x0000_s1027" style="position:absolute;left:36372;top:691;width:507;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IOtsIA&#10;AADaAAAADwAAAGRycy9kb3ducmV2LnhtbESPzarCMBSE94LvEI7gTlNdiFajiN6LLv25oO4OzbEt&#10;Nielibb69EYQ7nKYmW+Y2aIxhXhQ5XLLCgb9CARxYnXOqYK/429vDMJ5ZI2FZVLwJAeLebs1w1jb&#10;mvf0OPhUBAi7GBVk3pexlC7JyKDr25I4eFdbGfRBVqnUFdYBbgo5jKKRNJhzWMiwpFVGye1wNwo2&#10;43J53tpXnRY/l81pd5qsjxOvVLfTLKcgPDX+P/xtb7WCIXyuhBsg5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kg62wgAAANoAAAAPAAAAAAAAAAAAAAAAAJgCAABkcnMvZG93&#10;bnJldi54bWxQSwUGAAAAAAQABAD1AAAAhwMAAAAA&#10;" filled="f" stroked="f">
                  <v:textbox inset="0,0,0,0">
                    <w:txbxContent>
                      <w:p w:rsidR="00712EB3" w:rsidRDefault="00712EB3" w:rsidP="00712EB3">
                        <w:pPr>
                          <w:spacing w:line="256" w:lineRule="auto"/>
                        </w:pPr>
                      </w:p>
                    </w:txbxContent>
                  </v:textbox>
                </v:rect>
                <v:rect id="Rectangle 7" o:spid="_x0000_s1028" style="position:absolute;left:6664;top:3937;width:506;height:1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6rLcIA&#10;AADaAAAADwAAAGRycy9kb3ducmV2LnhtbESPS4vCQBCE74L/YWhhbzpRYdHoKOIDPfoC9dZk2iSY&#10;6QmZ0WT31zvCwh6LqvqKms4bU4gXVS63rKDfi0AQJ1bnnCo4nzbdEQjnkTUWlknBDzmYz9qtKcba&#10;1nyg19GnIkDYxagg876MpXRJRgZdz5bEwbvbyqAPskqlrrAOcFPIQRR9S4M5h4UMS1pmlDyOT6Ng&#10;OyoX1539rdNifdte9pfx6jT2Sn11msUEhKfG/4f/2jutYAifK+EGyNk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3qstwgAAANoAAAAPAAAAAAAAAAAAAAAAAJgCAABkcnMvZG93&#10;bnJldi54bWxQSwUGAAAAAAQABAD1AAAAhwMAAAAA&#10;" filled="f" stroked="f">
                  <v:textbox inset="0,0,0,0">
                    <w:txbxContent>
                      <w:p w:rsidR="00712EB3" w:rsidRDefault="00712EB3" w:rsidP="00712EB3">
                        <w:pPr>
                          <w:spacing w:line="256" w:lineRule="auto"/>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9" type="#_x0000_t75" style="position:absolute;left:-7653;top:-845;width:71506;height:664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paeibFAAAA2gAAAA8AAABkcnMvZG93bnJldi54bWxEj91qwkAUhO+FvsNyCr3TTUIVia6hSkuL&#10;IPgL9u6QPU1Cs2fT7Nakb+8WBC+HmfmGmWe9qcWFWldZVhCPIhDEudUVFwqOh7fhFITzyBpry6Tg&#10;jxxki4fBHFNtO97RZe8LESDsUlRQet+kUrq8JINuZBvi4H3Z1qAPsi2kbrELcFPLJIom0mDFYaHE&#10;hlYl5d/7X6PgpN/jzeZ1fN5Vk0+dd8lPsl2ulXp67F9mIDz1/h6+tT+0gmf4vxJugFxc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KWnomxQAAANoAAAAPAAAAAAAAAAAAAAAA&#10;AJ8CAABkcnMvZG93bnJldi54bWxQSwUGAAAAAAQABAD3AAAAkQMAAAAA&#10;">
                  <v:imagedata r:id="rId7" o:title=""/>
                </v:shape>
                <w10:wrap type="square" anchorx="page"/>
              </v:group>
            </w:pict>
          </mc:Fallback>
        </mc:AlternateContent>
      </w:r>
    </w:p>
    <w:p w:rsidR="00712EB3" w:rsidRDefault="00712EB3" w:rsidP="00712EB3">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KËSHILLI I QARKUT LEZHË</w:t>
      </w:r>
    </w:p>
    <w:p w:rsidR="00712EB3" w:rsidRDefault="00712EB3" w:rsidP="0072624F">
      <w:pPr>
        <w:shd w:val="clear" w:color="auto" w:fill="FFFFFF"/>
        <w:spacing w:after="0" w:line="240" w:lineRule="auto"/>
        <w:textAlignment w:val="baseline"/>
        <w:outlineLvl w:val="0"/>
        <w:rPr>
          <w:rFonts w:ascii="Helvetica" w:eastAsia="Times New Roman" w:hAnsi="Helvetica" w:cs="Times New Roman"/>
          <w:b/>
          <w:bCs/>
          <w:color w:val="000000"/>
          <w:kern w:val="36"/>
          <w:sz w:val="51"/>
          <w:szCs w:val="51"/>
          <w:lang w:eastAsia="sq-AL"/>
        </w:rPr>
      </w:pPr>
    </w:p>
    <w:p w:rsidR="00712EB3" w:rsidRDefault="00D83BFC" w:rsidP="0072624F">
      <w:pPr>
        <w:shd w:val="clear" w:color="auto" w:fill="FFFFFF"/>
        <w:spacing w:after="0" w:line="240" w:lineRule="auto"/>
        <w:textAlignment w:val="baseline"/>
        <w:outlineLvl w:val="0"/>
        <w:rPr>
          <w:rFonts w:ascii="Helvetica" w:eastAsia="Times New Roman" w:hAnsi="Helvetica" w:cs="Times New Roman"/>
          <w:b/>
          <w:bCs/>
          <w:color w:val="000000"/>
          <w:kern w:val="36"/>
          <w:sz w:val="51"/>
          <w:szCs w:val="51"/>
          <w:lang w:eastAsia="sq-AL"/>
        </w:rPr>
      </w:pPr>
      <w:r w:rsidRPr="00D83BFC">
        <w:rPr>
          <w:rFonts w:ascii="Times New Roman" w:eastAsia="Times New Roman" w:hAnsi="Times New Roman" w:cs="Times New Roman"/>
          <w:b/>
          <w:bCs/>
          <w:color w:val="000000"/>
          <w:kern w:val="36"/>
          <w:sz w:val="24"/>
          <w:szCs w:val="24"/>
          <w:lang w:eastAsia="sq-AL"/>
        </w:rPr>
        <w:t>Lidhja nr. 1</w:t>
      </w:r>
    </w:p>
    <w:p w:rsidR="0072624F" w:rsidRPr="00D83BFC" w:rsidRDefault="0072624F" w:rsidP="00712EB3">
      <w:pPr>
        <w:shd w:val="clear" w:color="auto" w:fill="FFFFFF"/>
        <w:spacing w:after="0" w:line="240" w:lineRule="auto"/>
        <w:jc w:val="center"/>
        <w:textAlignment w:val="baseline"/>
        <w:outlineLvl w:val="0"/>
        <w:rPr>
          <w:rFonts w:ascii="Times New Roman" w:eastAsia="Times New Roman" w:hAnsi="Times New Roman" w:cs="Times New Roman"/>
          <w:b/>
          <w:bCs/>
          <w:color w:val="000000"/>
          <w:kern w:val="36"/>
          <w:sz w:val="51"/>
          <w:szCs w:val="51"/>
          <w:u w:val="single"/>
          <w:lang w:eastAsia="sq-AL"/>
        </w:rPr>
      </w:pPr>
      <w:r w:rsidRPr="00D83BFC">
        <w:rPr>
          <w:rFonts w:ascii="Times New Roman" w:eastAsia="Times New Roman" w:hAnsi="Times New Roman" w:cs="Times New Roman"/>
          <w:b/>
          <w:bCs/>
          <w:color w:val="000000"/>
          <w:kern w:val="36"/>
          <w:sz w:val="51"/>
          <w:szCs w:val="51"/>
          <w:u w:val="single"/>
          <w:lang w:eastAsia="sq-AL"/>
        </w:rPr>
        <w:t>Programi i Transparencës</w:t>
      </w: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b/>
          <w:bCs/>
          <w:color w:val="000000"/>
          <w:sz w:val="20"/>
          <w:szCs w:val="20"/>
          <w:bdr w:val="none" w:sz="0" w:space="0" w:color="auto" w:frame="1"/>
          <w:lang w:eastAsia="sq-AL"/>
        </w:rPr>
      </w:pPr>
    </w:p>
    <w:p w:rsidR="0072624F" w:rsidRDefault="0072624F" w:rsidP="0072624F">
      <w:pPr>
        <w:shd w:val="clear" w:color="auto" w:fill="FFFFFF"/>
        <w:spacing w:after="0" w:line="270" w:lineRule="atLeast"/>
        <w:textAlignment w:val="baseline"/>
        <w:rPr>
          <w:rFonts w:ascii="inherit" w:eastAsia="Times New Roman" w:hAnsi="inherit" w:cs="Arial"/>
          <w:b/>
          <w:bCs/>
          <w:color w:val="000000"/>
          <w:sz w:val="20"/>
          <w:szCs w:val="20"/>
          <w:bdr w:val="none" w:sz="0" w:space="0" w:color="auto" w:frame="1"/>
          <w:lang w:eastAsia="sq-AL"/>
        </w:rPr>
      </w:pPr>
    </w:p>
    <w:p w:rsidR="0072624F" w:rsidRDefault="0072624F" w:rsidP="0072624F">
      <w:pPr>
        <w:shd w:val="clear" w:color="auto" w:fill="FFFFFF"/>
        <w:spacing w:after="0" w:line="270" w:lineRule="atLeast"/>
        <w:textAlignment w:val="baseline"/>
        <w:rPr>
          <w:rFonts w:ascii="inherit" w:eastAsia="Times New Roman" w:hAnsi="inherit" w:cs="Arial"/>
          <w:b/>
          <w:bCs/>
          <w:color w:val="000000"/>
          <w:sz w:val="20"/>
          <w:szCs w:val="20"/>
          <w:bdr w:val="none" w:sz="0" w:space="0" w:color="auto" w:frame="1"/>
          <w:lang w:eastAsia="sq-AL"/>
        </w:rPr>
      </w:pP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b/>
          <w:bCs/>
          <w:color w:val="000000"/>
          <w:sz w:val="24"/>
          <w:szCs w:val="24"/>
          <w:bdr w:val="none" w:sz="0" w:space="0" w:color="auto" w:frame="1"/>
          <w:lang w:eastAsia="sq-AL"/>
        </w:rPr>
        <w:t>I. HYRJE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Në përputhje me nenin 7 të ligjit nr.119/2014 “Për të Drejtën e Informimit” është përgatitur programi i transparencës për Ministrinë e Bujqësisë dhe Zhvillimit  Rural</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Ky program përcakton kornizën ligjore të veprimtarisë së autoritetit në kuadër të ligjit nr.119/2014 “Për të Drejtën e Informimit”.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Ky program vlerësohet si një mënyrë konkrete përmes së cilës Keshilli i Qarkut Lezhe ndërton dhe rrit transparencën në punën e saj institucionale, nën garancinë e Ligjit për të Drejtën e Informimit.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Keshilli i Qarkut Lezhe do të përditësojë herë pas here Programin e Transparencës, në përputhje me pikën 2 të nenit 5 të Ligjit për të Drejtën e Informimit.</w:t>
      </w: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Informacioni i bërë publik në këtë program, synon të bëjë transparencën e veprimtarisë së punës së Keshilli i Qarkut Lezhe , nëpërmjet pasqyrimit të detajuar të tij në faqen zyrtare </w:t>
      </w:r>
      <w:hyperlink r:id="rId8" w:history="1">
        <w:r w:rsidRPr="00D83BFC">
          <w:rPr>
            <w:rStyle w:val="Hyperlink"/>
            <w:rFonts w:ascii="Times New Roman" w:hAnsi="Times New Roman" w:cs="Times New Roman"/>
            <w:sz w:val="24"/>
            <w:szCs w:val="24"/>
          </w:rPr>
          <w:t>www.qarkulezhe.gov.al</w:t>
        </w:r>
      </w:hyperlink>
      <w:r w:rsidRPr="00D83BFC">
        <w:rPr>
          <w:rFonts w:ascii="Times New Roman" w:eastAsia="Times New Roman" w:hAnsi="Times New Roman" w:cs="Times New Roman"/>
          <w:color w:val="000000"/>
          <w:sz w:val="24"/>
          <w:szCs w:val="24"/>
          <w:lang w:eastAsia="sq-AL"/>
        </w:rPr>
        <w:t> , si dhe në mjediset e pritjes së publikut.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Programi i transparencës pasqyrohet në rubrika, tekste/përmbajtje, afat kohor për bërjen publike të tij, mënyrën e bërjes publike si dhe strukturën përkatëse, e cila prodhon ose administron dokumentin.</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Në përmbajtje të programit të transparencës evidentohet skema e publikimit, e cila pasqyron menutë, ku adresohet dokumenti në faqen zyrtare në internet.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Dokumentacioni i bërë publik, do të jetë i përditësuar në formë e përmbajtje.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Faqja zyrtare e KQL është ndërtuar në atë formë që mundëson informacion për publikun pa kërkesë në format lehtësisht të kuptueshëm. Në rubrikat e faqes zyrtare pasqyrohen edhe informacione që karakterizohen nga kufizime të identifikimit të të dhënave personale për shkak të ruajtjes së privatësisë së individëve/subjekteve të të dhënave, etj.</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Skema e publikimit paraqitet nëpërmjet tabelës përmbledhëse të evidentuar në këtë program.</w:t>
      </w: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b/>
          <w:bCs/>
          <w:color w:val="000000"/>
          <w:sz w:val="24"/>
          <w:szCs w:val="24"/>
          <w:bdr w:val="none" w:sz="0" w:space="0" w:color="auto" w:frame="1"/>
          <w:lang w:eastAsia="sq-AL"/>
        </w:rPr>
        <w:t>II. PARIME TË PËRGJITHSHME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Parimet kryesore në të cilat mbështetet Programi Transparencës së Keshilli i Qarkut Lezhe janë: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lastRenderedPageBreak/>
        <w:t>“E drejta për informim” është e drejtë Kushtetuese e parashikuar në nenin 23 të saj, e aksesueshme nga të gjithë pa asnjë përjashtim.</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Prezumimi i publikimit maksimal të të dhënave: KQL ushtron funksione publike, për rrjedhojë informacioni që rrjedh nga veprimtaria e tij publikohet në përputhje me legjislacionin në fuqi.</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Zbatimi korrekt i ligjit dhe dispozitave ligjore që rregullojnë në mënyrë të posaçme veprimtarinë e KQL.</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Informacioni përshtatet në gjuhë të qartë e të kuptueshme.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Organ mbikëqyrës i procedurave të informimit publik është Komisioneri për të Drejtën e Informimit dhe Mbrojtjen e të Dhënave Personale” (këtej e tutje KDIMDP).</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Rishikimi i programit të transparencës bëhet sipas së njëjtës procedurë, përmes së cilës është bërë miratimi i tij.</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Informacioni publik  pa kërkesë duhet të jetë: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i plotë;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i saktë;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i përditësuar;</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i thjeshtë në konsultim;</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i kuptueshëm;</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lehtësisht i aksesueshëm;</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i pajtueshëm me dokumentet origjinale në posedim të autoritetit publik.</w:t>
      </w: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b/>
          <w:bCs/>
          <w:color w:val="000000"/>
          <w:sz w:val="24"/>
          <w:szCs w:val="24"/>
          <w:bdr w:val="none" w:sz="0" w:space="0" w:color="auto" w:frame="1"/>
          <w:lang w:eastAsia="sq-AL"/>
        </w:rPr>
        <w:t>III. INFORMACIONI QË BËHET PUBLIK PA KËRKESË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Informacioni i lejuar për publikim është shprehimisht i parashikuar në nenin 7 të ligjit Nr.119/2014 “Për të Drejtën e Informimit”.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Në përputhje me këtë program transparence të miratuar, Keshilli i Qarkut Lezhe vendos në dispozicion të publikut në faqen e saj të internetit </w:t>
      </w:r>
      <w:hyperlink r:id="rId9" w:history="1">
        <w:r w:rsidRPr="00D83BFC">
          <w:rPr>
            <w:rStyle w:val="Hyperlink"/>
            <w:rFonts w:ascii="Times New Roman" w:hAnsi="Times New Roman" w:cs="Times New Roman"/>
            <w:sz w:val="24"/>
            <w:szCs w:val="24"/>
          </w:rPr>
          <w:t>www.qarkulezhe.gov.al</w:t>
        </w:r>
      </w:hyperlink>
      <w:r w:rsidRPr="00D83BFC">
        <w:rPr>
          <w:rFonts w:ascii="Times New Roman" w:hAnsi="Times New Roman" w:cs="Times New Roman"/>
          <w:sz w:val="24"/>
          <w:szCs w:val="24"/>
        </w:rPr>
        <w:t xml:space="preserve"> </w:t>
      </w:r>
      <w:r w:rsidRPr="00D83BFC">
        <w:rPr>
          <w:rFonts w:ascii="Times New Roman" w:eastAsia="Times New Roman" w:hAnsi="Times New Roman" w:cs="Times New Roman"/>
          <w:color w:val="000000"/>
          <w:sz w:val="24"/>
          <w:szCs w:val="24"/>
          <w:lang w:eastAsia="sq-AL"/>
        </w:rPr>
        <w:t>dhe në mjediset e pritjes së publikut, kategoritë e mëposhtme të informacionit: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Strukturën organizative të Keshilli i Qarkut Lezhe;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Tekstet e plota, të konventave që janë ratifikuar, të ligjeve, të akteve nënligjore, të kodeve të sjelljes, dokumente politikash, të manualit ose ndonjë dokument tjetër që ka lidhje me ushtrimin e funksioneve të tij dhe që prek publikun e gjerë;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 për procedurat që duhen ndjekur për të bërë një kërkesë për informim, adresën postare dhe elektronike për depozitimin e kërkesave për informim, si dhe procedurat e ankimit të vendimit përkatës;</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Të dhëna për vendndodhjen e zyrave të autoritetit publik, orarin e punës, emrin dhe kontaktet e koordinatorit për të drejtën e informimit;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Të dhëna për arsimin, kualifikimet dhe pagat e funksionarëve, të cilët kanë detyrimin për deklarimin e pasurisë, sipas ligjit, strukturat e pagave për nëpunësit e tjerë, si dhe një përshkrim të procedurave të zgjedhjes, kompetencave dhe detyrave të funksionarëve të lartë të autoritetit publik dhe procedurën që ata ndjekin për të marrë vendime;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lastRenderedPageBreak/>
        <w:t> </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Mekanizmat monitorues dhe të kontrollit që veprojnë mbi autoritetin publik, përfshirë planet strategjike të punës, raportet e auditimit nga Kontrolli i Lartë i Shtetit ose subjekte të tjera, si dhe dokumentet që përmbajnë tregues të performancës së autoritetit;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Të dhëna për buxhetin dhe planin e shpenzimeve për vitin financiar në vijim dhe vitet e kaluara, si dhe çdo raport vjetor për zbatimin e buxhetit. Në ato raste kur autoriteti publik vetëfinancohet nga tarifat e licencave ose çdo formë tjetër e financimit të drejtpërdrejtë nga subjektet e rregulluara prej tij, bëhen publike edhe dokumentet që tregojnë gjendjen e shlyerjes së detyrimeve nga subjektet e licencuara;</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 për procedurat e prokurimit apo procedurat konkurruese të koncesionit/partneritetit publik privat, përkatësisht, sipas parashikimeve të ligjit nr. 9643, datë 20.12.2006, “Për prokurimin publik”, dhe të ligjit nr. 125/2013, “Për koncesionet dhe partneritetin publik privat”, që kryhen për llogari të autoritetit publik, duke përfshirë:  listën e kontratave të lidhura, shumën e kontraktuar, palët kontraktuese dhe përshkrimin e shërbimeve apo mallrave të kontraktuara, informacionin për zbatimin dhe monitorimin e kontratave, si dhe udhëzues e politika të ndryshme;</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 për shërbimet që autoriteti i jep publikut, përfshirë standardet për cilësinë e shërbimit, një përshkrim të kategorive dhe formave të ndihmës shoqërore, subvencioneve të dhëna nga autoriteti publik dhe të procedurave për t’i përfituar ato, informacione dhe dokumente që kërkohen shpesh, çdo informacion tjetër që gjykohet i dobishëm nga autoriteti publik;</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Çdo mekanizëm dhe procedurë për bërjen e kërkesave dhe ankesave, në lidhje me veprimet ose mosveprimet e autoritetit publik, procedura, përmes së cilës personat e interesuar mund të paraqesin mendimet e tyre apo të ndikojnë në çfarëdo mënyre tjetër në hartimin e ligjeve, të politikave publike apo ushtrimin e funksioneve të AP-së, një përshkrim të thjeshtë të sistemit që përdor autoriteti publik për mbajtjen e dokumentacionit, të llojeve, formave të dokumenteve, si dhe të kategorive të informacionit që bëhet publik pa kërkesë;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KQL-ja, gjithashtu, krijon dhe arkivon një kopje digjitale të faqes zyrtare të tij në internet, të plotësuar me informacionin që kërkohet në programin e miratuar të transparencës, si dhe për metodat, mekanizmat dhe periodicitetin e publikimit të informacioneve publike, të cilat vihen në dispozicion të publikut pa kërkesë;</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Informacioni i publikuar sipas kësaj skeme, përditësohet sa herë ai ndryshon.</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b/>
          <w:color w:val="000000"/>
          <w:sz w:val="24"/>
          <w:szCs w:val="24"/>
          <w:lang w:eastAsia="sq-AL"/>
        </w:rPr>
      </w:pPr>
      <w:r w:rsidRPr="00D83BFC">
        <w:rPr>
          <w:rFonts w:ascii="Times New Roman" w:eastAsia="Times New Roman" w:hAnsi="Times New Roman" w:cs="Times New Roman"/>
          <w:b/>
          <w:bCs/>
          <w:color w:val="000000"/>
          <w:sz w:val="24"/>
          <w:szCs w:val="24"/>
          <w:bdr w:val="none" w:sz="0" w:space="0" w:color="auto" w:frame="1"/>
          <w:lang w:eastAsia="sq-AL"/>
        </w:rPr>
        <w:t xml:space="preserve">IV. TABELA PËRMBLEDHËSE E PROGRAMIT TË TRANSPARENCËS SË </w:t>
      </w:r>
      <w:r w:rsidRPr="00D83BFC">
        <w:rPr>
          <w:rFonts w:ascii="Times New Roman" w:eastAsia="Times New Roman" w:hAnsi="Times New Roman" w:cs="Times New Roman"/>
          <w:b/>
          <w:color w:val="000000"/>
          <w:sz w:val="24"/>
          <w:szCs w:val="24"/>
          <w:lang w:eastAsia="sq-AL"/>
        </w:rPr>
        <w:t>KESHILLIT TE QARKUT LEZHE </w:t>
      </w:r>
    </w:p>
    <w:tbl>
      <w:tblPr>
        <w:tblW w:w="0" w:type="auto"/>
        <w:shd w:val="clear" w:color="auto" w:fill="FFFFFF"/>
        <w:tblCellMar>
          <w:left w:w="0" w:type="dxa"/>
          <w:right w:w="0" w:type="dxa"/>
        </w:tblCellMar>
        <w:tblLook w:val="04A0" w:firstRow="1" w:lastRow="0" w:firstColumn="1" w:lastColumn="0" w:noHBand="0" w:noVBand="1"/>
      </w:tblPr>
      <w:tblGrid>
        <w:gridCol w:w="1977"/>
        <w:gridCol w:w="724"/>
        <w:gridCol w:w="2518"/>
        <w:gridCol w:w="1264"/>
        <w:gridCol w:w="1361"/>
        <w:gridCol w:w="1166"/>
      </w:tblGrid>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b/>
                <w:bCs/>
                <w:sz w:val="24"/>
                <w:szCs w:val="24"/>
                <w:bdr w:val="none" w:sz="0" w:space="0" w:color="auto" w:frame="1"/>
                <w:lang w:eastAsia="sq-AL"/>
              </w:rPr>
              <w:t>Kategoritë e informacionit publik pa kërkesë</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b/>
                <w:bCs/>
                <w:sz w:val="24"/>
                <w:szCs w:val="24"/>
                <w:bdr w:val="none" w:sz="0" w:space="0" w:color="auto" w:frame="1"/>
                <w:lang w:eastAsia="sq-AL"/>
              </w:rPr>
              <w:t>Baza ligjore</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b/>
                <w:bCs/>
                <w:sz w:val="24"/>
                <w:szCs w:val="24"/>
                <w:bdr w:val="none" w:sz="0" w:space="0" w:color="auto" w:frame="1"/>
                <w:lang w:eastAsia="sq-AL"/>
              </w:rPr>
              <w:t>Dokumenti/Përmbajtja</w:t>
            </w: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b/>
                <w:bCs/>
                <w:sz w:val="24"/>
                <w:szCs w:val="24"/>
                <w:bdr w:val="none" w:sz="0" w:space="0" w:color="auto" w:frame="1"/>
                <w:lang w:eastAsia="sq-AL"/>
              </w:rPr>
              <w:t>Afati kohor për publikim</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b/>
                <w:bCs/>
                <w:sz w:val="24"/>
                <w:szCs w:val="24"/>
                <w:bdr w:val="none" w:sz="0" w:space="0" w:color="auto" w:frame="1"/>
                <w:lang w:eastAsia="sq-AL"/>
              </w:rPr>
              <w:t>Mënyra e publikimit</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b/>
                <w:bCs/>
                <w:sz w:val="24"/>
                <w:szCs w:val="24"/>
                <w:bdr w:val="none" w:sz="0" w:space="0" w:color="auto" w:frame="1"/>
                <w:lang w:eastAsia="sq-AL"/>
              </w:rPr>
              <w:t>Sektori Përgjegjës për Përgatitjen e Materialit apo disponimin e tij.</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Përshkrimi i strukturës organizative, funksioneve dhe detyrave të autoritetit publik.</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Të dhëna për arsimimin, kualifikimet dhe pagat e funksionarëve të cilët kanë detyrimin për deklarimin e pasurisë. Përshkrim i procedurave të zgjedhjes, kompetencave të funksionarëve të lartë dhe procedura e ndjekjes për marrjen e vendimeve.</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7/1/a/d</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Struktura analitike e KQL, struktura e pagave dhe funksionet e punonjësve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Organigrama</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Arsimi dhe kualifikimet e drejtuesve.</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u w:val="single"/>
                <w:bdr w:val="none" w:sz="0" w:space="0" w:color="auto" w:frame="1"/>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Procedura për marrjen e vendimeve: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Neni 43 i Kodit të Procedurave Administrative.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Përditësoht pas çdo akt emërimi.</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Në faqen zyrtare në menunë</w:t>
            </w:r>
            <w:r w:rsidRPr="00D83BFC">
              <w:rPr>
                <w:rFonts w:ascii="Times New Roman" w:eastAsia="Times New Roman" w:hAnsi="Times New Roman" w:cs="Times New Roman"/>
                <w:color w:val="000000"/>
                <w:sz w:val="24"/>
                <w:szCs w:val="24"/>
                <w:lang w:eastAsia="sq-AL"/>
              </w:rPr>
              <w:br/>
              <w:t>“Programi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2C670E">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SEK.</w:t>
            </w:r>
            <w:r w:rsidR="002C670E" w:rsidRPr="00D83BFC">
              <w:rPr>
                <w:rFonts w:ascii="Times New Roman" w:eastAsia="Times New Roman" w:hAnsi="Times New Roman" w:cs="Times New Roman"/>
                <w:sz w:val="24"/>
                <w:szCs w:val="24"/>
                <w:lang w:eastAsia="sq-AL"/>
              </w:rPr>
              <w:t xml:space="preserve"> Burimeve Njerëzore, </w:t>
            </w:r>
            <w:r w:rsidRPr="00D83BFC">
              <w:rPr>
                <w:rFonts w:ascii="Times New Roman" w:eastAsia="Times New Roman" w:hAnsi="Times New Roman" w:cs="Times New Roman"/>
                <w:sz w:val="24"/>
                <w:szCs w:val="24"/>
                <w:lang w:eastAsia="sq-AL"/>
              </w:rPr>
              <w:t xml:space="preserve"> Sektori i </w:t>
            </w:r>
            <w:r w:rsidR="002C670E" w:rsidRPr="00D83BFC">
              <w:rPr>
                <w:rFonts w:ascii="Times New Roman" w:eastAsia="Times New Roman" w:hAnsi="Times New Roman" w:cs="Times New Roman"/>
                <w:sz w:val="24"/>
                <w:szCs w:val="24"/>
                <w:lang w:eastAsia="sq-AL"/>
              </w:rPr>
              <w:t>zhvillimit</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Akte ndërkombëtare ligje;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akte nënligjore;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dokument politikash;</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dokument tjetër.</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7/1/b</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Rregullore</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10" w:history="1">
              <w:r w:rsidR="0072624F" w:rsidRPr="00D83BFC">
                <w:rPr>
                  <w:rFonts w:ascii="Times New Roman" w:eastAsia="Times New Roman" w:hAnsi="Times New Roman" w:cs="Times New Roman"/>
                  <w:b/>
                  <w:bCs/>
                  <w:color w:val="2F598C"/>
                  <w:sz w:val="24"/>
                  <w:szCs w:val="24"/>
                  <w:bdr w:val="none" w:sz="0" w:space="0" w:color="auto" w:frame="1"/>
                  <w:lang w:eastAsia="sq-AL"/>
                </w:rPr>
                <w:t xml:space="preserve">Rregullore e brendshme e </w:t>
              </w:r>
            </w:hyperlink>
            <w:r w:rsidR="002C670E" w:rsidRPr="00D83BFC">
              <w:rPr>
                <w:rFonts w:ascii="Times New Roman" w:eastAsia="Times New Roman" w:hAnsi="Times New Roman" w:cs="Times New Roman"/>
                <w:color w:val="000000"/>
                <w:sz w:val="24"/>
                <w:szCs w:val="24"/>
                <w:lang w:eastAsia="sq-AL"/>
              </w:rPr>
              <w:t>KQL</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Ligje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Vendime të Këshillit të Ministrave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Strategji Ndërsektoriale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Urdhra</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Udhëzime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lastRenderedPageBreak/>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Manuale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Rregullore / Legjislacion ndërkombëtar</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Pas miratimit të rregullores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Pas botimit në fletoren zyrtare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2C670E">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lastRenderedPageBreak/>
              <w:t xml:space="preserve">Pas miratimit nga </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2C670E"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Në faqen zyrtare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lastRenderedPageBreak/>
              <w:t> </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Informacion për procedurat që duhen ndjekur për të bërë një kërkesë për informim,</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adresën postare dhe elektronike për depozitimin e kërkesave për informim, si dhe procedurat e ankimit përkatës.</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7/1/c</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Format kërkese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Format ankese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Adresa: </w:t>
            </w:r>
            <w:r w:rsidR="007E37D1">
              <w:rPr>
                <w:rFonts w:ascii="Times New Roman" w:eastAsia="Times New Roman" w:hAnsi="Times New Roman" w:cs="Times New Roman"/>
                <w:color w:val="000000"/>
                <w:sz w:val="24"/>
                <w:szCs w:val="24"/>
                <w:lang w:eastAsia="sq-AL"/>
              </w:rPr>
              <w:t>blv. Gjergj Fishta Lezhe.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Orari: E Hënë – E Enjte   08:00-16:30</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E Premte   08:00-14:00</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Adresë e-mail:  </w:t>
            </w:r>
            <w:hyperlink r:id="rId11" w:history="1">
              <w:r w:rsidR="002C670E" w:rsidRPr="00D83BFC">
                <w:rPr>
                  <w:rStyle w:val="Hyperlink"/>
                  <w:rFonts w:ascii="Times New Roman" w:hAnsi="Times New Roman" w:cs="Times New Roman"/>
                  <w:sz w:val="24"/>
                  <w:szCs w:val="24"/>
                </w:rPr>
                <w:t>qarkulezhe@gmail.com</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Pas miratimit të programit të transparencës.</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Menjëherë në rast ndryshimesh</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Koordinatori për të Drejtën e Informimit</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Të dhëna për vendndodhjen e zyrave të autoritetit publik, orarin e punës,</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emrin dhe kontaktet e koordinatorit për të drejtën e informimit.</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7/1/ç</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073292" w:rsidRDefault="0072624F" w:rsidP="0072624F">
            <w:pPr>
              <w:spacing w:after="0" w:line="240" w:lineRule="auto"/>
              <w:rPr>
                <w:rFonts w:ascii="Times New Roman" w:eastAsia="Times New Roman" w:hAnsi="Times New Roman" w:cs="Times New Roman"/>
                <w:b/>
                <w:sz w:val="24"/>
                <w:szCs w:val="24"/>
                <w:lang w:eastAsia="sq-AL"/>
              </w:rPr>
            </w:pPr>
            <w:r w:rsidRPr="00073292">
              <w:rPr>
                <w:rFonts w:ascii="Times New Roman" w:eastAsia="Times New Roman" w:hAnsi="Times New Roman" w:cs="Times New Roman"/>
                <w:b/>
                <w:sz w:val="24"/>
                <w:szCs w:val="24"/>
                <w:lang w:eastAsia="sq-AL"/>
              </w:rPr>
              <w:t>Koordinatori</w:t>
            </w:r>
          </w:p>
          <w:p w:rsidR="0072624F" w:rsidRPr="00073292" w:rsidRDefault="0072624F" w:rsidP="0072624F">
            <w:pPr>
              <w:spacing w:after="150" w:line="270" w:lineRule="atLeast"/>
              <w:textAlignment w:val="baseline"/>
              <w:rPr>
                <w:rFonts w:ascii="Times New Roman" w:eastAsia="Times New Roman" w:hAnsi="Times New Roman" w:cs="Times New Roman"/>
                <w:b/>
                <w:color w:val="000000"/>
                <w:sz w:val="24"/>
                <w:szCs w:val="24"/>
                <w:lang w:eastAsia="sq-AL"/>
              </w:rPr>
            </w:pPr>
            <w:r w:rsidRPr="00073292">
              <w:rPr>
                <w:rFonts w:ascii="Times New Roman" w:eastAsia="Times New Roman" w:hAnsi="Times New Roman" w:cs="Times New Roman"/>
                <w:b/>
                <w:color w:val="000000"/>
                <w:sz w:val="24"/>
                <w:szCs w:val="24"/>
                <w:lang w:eastAsia="sq-AL"/>
              </w:rPr>
              <w:t> </w:t>
            </w:r>
          </w:p>
          <w:p w:rsidR="0072624F" w:rsidRPr="00073292" w:rsidRDefault="007E37D1" w:rsidP="0072624F">
            <w:pPr>
              <w:spacing w:after="150" w:line="270" w:lineRule="atLeast"/>
              <w:textAlignment w:val="baseline"/>
              <w:rPr>
                <w:rFonts w:ascii="Times New Roman" w:eastAsia="Times New Roman" w:hAnsi="Times New Roman" w:cs="Times New Roman"/>
                <w:b/>
                <w:color w:val="000000"/>
                <w:sz w:val="24"/>
                <w:szCs w:val="24"/>
                <w:lang w:eastAsia="sq-AL"/>
              </w:rPr>
            </w:pPr>
            <w:r>
              <w:rPr>
                <w:rFonts w:ascii="Times New Roman" w:eastAsia="Times New Roman" w:hAnsi="Times New Roman" w:cs="Times New Roman"/>
                <w:b/>
                <w:color w:val="000000"/>
                <w:sz w:val="24"/>
                <w:szCs w:val="24"/>
                <w:lang w:eastAsia="sq-AL"/>
              </w:rPr>
              <w:t>Nikolin Kola</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Email: </w:t>
            </w:r>
            <w:hyperlink r:id="rId12" w:history="1">
              <w:hyperlink r:id="rId13" w:history="1">
                <w:r w:rsidR="002C670E" w:rsidRPr="00D83BFC">
                  <w:rPr>
                    <w:rStyle w:val="Hyperlink"/>
                    <w:rFonts w:ascii="Times New Roman" w:hAnsi="Times New Roman" w:cs="Times New Roman"/>
                    <w:sz w:val="24"/>
                    <w:szCs w:val="24"/>
                  </w:rPr>
                  <w:t>qarkulezhe@gmail.com</w:t>
                </w:r>
              </w:hyperlink>
            </w:hyperlink>
          </w:p>
          <w:p w:rsidR="002C670E" w:rsidRPr="00D83BFC" w:rsidRDefault="002C670E" w:rsidP="0072624F">
            <w:pPr>
              <w:spacing w:after="0" w:line="270" w:lineRule="atLeast"/>
              <w:textAlignment w:val="baseline"/>
              <w:rPr>
                <w:rFonts w:ascii="Times New Roman" w:eastAsia="Times New Roman" w:hAnsi="Times New Roman" w:cs="Times New Roman"/>
                <w:color w:val="000000"/>
                <w:sz w:val="24"/>
                <w:szCs w:val="24"/>
                <w:lang w:eastAsia="sq-AL"/>
              </w:rPr>
            </w:pP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Tel: </w:t>
            </w:r>
            <w:r w:rsidR="002C670E" w:rsidRPr="00D83BFC">
              <w:rPr>
                <w:rFonts w:ascii="Times New Roman" w:eastAsia="Times New Roman" w:hAnsi="Times New Roman" w:cs="Times New Roman"/>
                <w:color w:val="000000"/>
                <w:sz w:val="24"/>
                <w:szCs w:val="24"/>
                <w:lang w:eastAsia="sq-AL"/>
              </w:rPr>
              <w:t>----</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Adresa: </w:t>
            </w:r>
            <w:r w:rsidR="002C670E" w:rsidRPr="00D83BFC">
              <w:rPr>
                <w:rFonts w:ascii="Times New Roman" w:hAnsi="Times New Roman" w:cs="Times New Roman"/>
                <w:sz w:val="24"/>
                <w:szCs w:val="24"/>
              </w:rPr>
              <w:t>Blv. Gjergj Fisha, Godina përballë shkallëve të Gjykatës, kati 3-të</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lastRenderedPageBreak/>
              <w:t>Orari: E Hënë – E Enjte   08:00-16:30</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E Premte   08:00-14:00</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14" w:history="1">
              <w:r w:rsidR="002C670E" w:rsidRPr="00D83BFC">
                <w:rPr>
                  <w:rStyle w:val="Hyperlink"/>
                  <w:rFonts w:ascii="Times New Roman" w:hAnsi="Times New Roman" w:cs="Times New Roman"/>
                  <w:sz w:val="24"/>
                  <w:szCs w:val="24"/>
                </w:rPr>
                <w:t>www.qarkulezhe.gov.al</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Pas miratimit të urdhrit të caktimit të Koordinatorit.</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Koordinatori për të Drejtën e Informimit</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Mekanizmat monitories;</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Raporte auditi;</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Dokumentet me tregues performance;</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7/1/dh</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Raporte auditimi nga KLSH</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15" w:history="1">
              <w:r w:rsidR="002C670E" w:rsidRPr="00D83BFC">
                <w:rPr>
                  <w:rStyle w:val="Hyperlink"/>
                  <w:rFonts w:ascii="Times New Roman" w:hAnsi="Times New Roman" w:cs="Times New Roman"/>
                  <w:sz w:val="24"/>
                  <w:szCs w:val="24"/>
                </w:rPr>
                <w:t>www.qarkulezhe.gov.al</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 xml:space="preserve">Menjëherë pas depozitimit në </w:t>
            </w:r>
            <w:r w:rsidR="002C670E" w:rsidRPr="00D83BFC">
              <w:rPr>
                <w:rFonts w:ascii="Times New Roman" w:eastAsia="Times New Roman" w:hAnsi="Times New Roman" w:cs="Times New Roman"/>
                <w:sz w:val="24"/>
                <w:szCs w:val="24"/>
                <w:lang w:eastAsia="sq-AL"/>
              </w:rPr>
              <w:t>kql</w:t>
            </w:r>
            <w:r w:rsidRPr="00D83BFC">
              <w:rPr>
                <w:rFonts w:ascii="Times New Roman" w:eastAsia="Times New Roman" w:hAnsi="Times New Roman" w:cs="Times New Roman"/>
                <w:sz w:val="24"/>
                <w:szCs w:val="24"/>
                <w:lang w:eastAsia="sq-AL"/>
              </w:rPr>
              <w:t xml:space="preserve"> ose publikimit në faqen zyrtare të monitoruesve.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Drejtoria e Auditimit</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Të dhëna për buxhetin dhe planin e shpenzimeve për vitin financiar në vijim dhe vitet e kaluara, si dhe çdo raport vjetor për zbatimin e buxhetit.</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Në ato raste kur autoriteti publik vetëfinancohet nga tarifat e licencave ose çdo formë tjetër e financimit të drejtëpërdrejtë nga subjektet e rregulluara prej tij, bëhen publike edhe dokumentet </w:t>
            </w:r>
            <w:r w:rsidRPr="00D83BFC">
              <w:rPr>
                <w:rFonts w:ascii="Times New Roman" w:eastAsia="Times New Roman" w:hAnsi="Times New Roman" w:cs="Times New Roman"/>
                <w:color w:val="000000"/>
                <w:sz w:val="24"/>
                <w:szCs w:val="24"/>
                <w:lang w:eastAsia="sq-AL"/>
              </w:rPr>
              <w:lastRenderedPageBreak/>
              <w:t>që tregojnë gjendjen e shlyerjes së detyrimeve nga subjektet e licencuara.</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Neni 7/1/e</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Buxheti</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Raporte monitorimi të buxhetit</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16" w:history="1">
              <w:r w:rsidR="002C670E" w:rsidRPr="00D83BFC">
                <w:rPr>
                  <w:rStyle w:val="Hyperlink"/>
                  <w:rFonts w:ascii="Times New Roman" w:hAnsi="Times New Roman" w:cs="Times New Roman"/>
                  <w:sz w:val="24"/>
                  <w:szCs w:val="24"/>
                </w:rPr>
                <w:t>www.qarkulezhe.gov.al</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Pas miratimit të ligjit të buxhetit.</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Çdo katër mujor.</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2C670E" w:rsidP="002C670E">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SEK FINANCES</w:t>
            </w:r>
            <w:r w:rsidR="0072624F" w:rsidRPr="00D83BFC">
              <w:rPr>
                <w:rFonts w:ascii="Times New Roman" w:eastAsia="Times New Roman" w:hAnsi="Times New Roman" w:cs="Times New Roman"/>
                <w:sz w:val="24"/>
                <w:szCs w:val="24"/>
                <w:lang w:eastAsia="sq-AL"/>
              </w:rPr>
              <w:t xml:space="preserve"> </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Informacion për procedurat e prokurimit apo procedurat konkurruese të koncesionit/partneritetit publik privat, përkatësisht sipas parashikimeve të ligjit nr. 9643, datë 20.12.2006, “Për prokurimin publik”, dhe të ligjit nr. 125/2013, “Për koncesionet dhe partneritetin publik privat”, që kryhen për llogari të autoritetit publik përfshirë:</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 listën e kontratave të lidhura;</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ii) shumën e kontraktuar;</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iii) palët kontraktuese dhe përshkrimin e shërbimeve apo mallrave të kontraktuara;</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iv) informacionin për zbatimin dhe monitorimin e kontratave, si dhe udhëzues e </w:t>
            </w:r>
            <w:r w:rsidRPr="00D83BFC">
              <w:rPr>
                <w:rFonts w:ascii="Times New Roman" w:eastAsia="Times New Roman" w:hAnsi="Times New Roman" w:cs="Times New Roman"/>
                <w:color w:val="000000"/>
                <w:sz w:val="24"/>
                <w:szCs w:val="24"/>
                <w:lang w:eastAsia="sq-AL"/>
              </w:rPr>
              <w:lastRenderedPageBreak/>
              <w:t>politika të ndryshme;</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Neni 7/1/ë</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Regjistri i parashikimeve të prokurimeve publike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150" w:line="270" w:lineRule="atLeast"/>
              <w:textAlignment w:val="baseline"/>
              <w:rPr>
                <w:rFonts w:ascii="Times New Roman" w:eastAsia="Times New Roman" w:hAnsi="Times New Roman" w:cs="Times New Roman"/>
                <w:color w:val="000000"/>
                <w:sz w:val="24"/>
                <w:szCs w:val="24"/>
                <w:lang w:eastAsia="sq-AL"/>
              </w:rPr>
            </w:pPr>
            <w:hyperlink r:id="rId17" w:history="1">
              <w:r w:rsidR="002C670E" w:rsidRPr="00D83BFC">
                <w:rPr>
                  <w:rStyle w:val="Hyperlink"/>
                  <w:rFonts w:ascii="Times New Roman" w:hAnsi="Times New Roman" w:cs="Times New Roman"/>
                  <w:sz w:val="24"/>
                  <w:szCs w:val="24"/>
                </w:rPr>
                <w:t>www.qarkulezhe.gov.al</w:t>
              </w:r>
            </w:hyperlink>
            <w:r w:rsidR="0072624F"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Regjistri i realizimit të prokurimeve publike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18" w:history="1">
              <w:r w:rsidR="002C670E" w:rsidRPr="00D83BFC">
                <w:rPr>
                  <w:rStyle w:val="Hyperlink"/>
                  <w:rFonts w:ascii="Times New Roman" w:hAnsi="Times New Roman" w:cs="Times New Roman"/>
                  <w:sz w:val="24"/>
                  <w:szCs w:val="24"/>
                </w:rPr>
                <w:t>www.qarkulezhe.gov.al</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Menjëherë pas dërgimit në APP.</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2C670E"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SEK JURIDIK</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Shërbimet e Autoritetit për publikun;</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7/1/f</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Regjistri i njoftimeve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150" w:line="270" w:lineRule="atLeast"/>
              <w:textAlignment w:val="baseline"/>
              <w:rPr>
                <w:rFonts w:ascii="Times New Roman" w:eastAsia="Times New Roman" w:hAnsi="Times New Roman" w:cs="Times New Roman"/>
                <w:color w:val="000000"/>
                <w:sz w:val="24"/>
                <w:szCs w:val="24"/>
                <w:lang w:eastAsia="sq-AL"/>
              </w:rPr>
            </w:pPr>
            <w:hyperlink r:id="rId19" w:history="1">
              <w:r w:rsidR="002C670E" w:rsidRPr="00D83BFC">
                <w:rPr>
                  <w:rStyle w:val="Hyperlink"/>
                  <w:rFonts w:ascii="Times New Roman" w:hAnsi="Times New Roman" w:cs="Times New Roman"/>
                  <w:sz w:val="24"/>
                  <w:szCs w:val="24"/>
                </w:rPr>
                <w:t>www.qarkulezhe.gov.al</w:t>
              </w:r>
            </w:hyperlink>
            <w:r w:rsidR="0072624F"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Tarifat e dhënies së informacionit të kërkuar</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20" w:history="1">
              <w:r w:rsidR="002C670E" w:rsidRPr="00D83BFC">
                <w:rPr>
                  <w:rStyle w:val="Hyperlink"/>
                  <w:rFonts w:ascii="Times New Roman" w:hAnsi="Times New Roman" w:cs="Times New Roman"/>
                  <w:sz w:val="24"/>
                  <w:szCs w:val="24"/>
                </w:rPr>
                <w:t>www.qarkulezhe.gov.al</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Përditësoht periodikisht.</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2C670E"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KQL</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Çdo mekanizëm dhe procedurë për bërjen e kërkesave dhe ankesave, në lidhje me veprimet ose mosveprimet e autoritetit publik.</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7/1/g</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 xml:space="preserve">Për ankesa në lidhje me veprimet ose mosveprimet të </w:t>
            </w:r>
            <w:r w:rsidR="002C670E" w:rsidRPr="00D83BFC">
              <w:rPr>
                <w:rFonts w:ascii="Times New Roman" w:eastAsia="Times New Roman" w:hAnsi="Times New Roman" w:cs="Times New Roman"/>
                <w:sz w:val="24"/>
                <w:szCs w:val="24"/>
                <w:lang w:eastAsia="sq-AL"/>
              </w:rPr>
              <w:t>KQL</w:t>
            </w:r>
            <w:r w:rsidRPr="00D83BFC">
              <w:rPr>
                <w:rFonts w:ascii="Times New Roman" w:eastAsia="Times New Roman" w:hAnsi="Times New Roman" w:cs="Times New Roman"/>
                <w:sz w:val="24"/>
                <w:szCs w:val="24"/>
                <w:lang w:eastAsia="sq-AL"/>
              </w:rPr>
              <w:t>-së, ju mund të shkruani në adresat elektronike:</w:t>
            </w:r>
          </w:p>
          <w:p w:rsidR="0072624F" w:rsidRPr="00D83BFC" w:rsidRDefault="00C63EAB" w:rsidP="0072624F">
            <w:pPr>
              <w:spacing w:after="0" w:line="270" w:lineRule="atLeast"/>
              <w:textAlignment w:val="baseline"/>
              <w:rPr>
                <w:rFonts w:ascii="Times New Roman" w:eastAsia="Times New Roman" w:hAnsi="Times New Roman" w:cs="Times New Roman"/>
                <w:color w:val="000000"/>
                <w:sz w:val="24"/>
                <w:szCs w:val="24"/>
                <w:lang w:eastAsia="sq-AL"/>
              </w:rPr>
            </w:pPr>
            <w:hyperlink r:id="rId21" w:history="1">
              <w:r w:rsidR="002C670E" w:rsidRPr="00D83BFC">
                <w:rPr>
                  <w:rStyle w:val="Hyperlink"/>
                  <w:rFonts w:ascii="Times New Roman" w:hAnsi="Times New Roman" w:cs="Times New Roman"/>
                  <w:sz w:val="24"/>
                  <w:szCs w:val="24"/>
                </w:rPr>
                <w:t>qarkulezhe@gmail.com</w:t>
              </w:r>
            </w:hyperlink>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color w:val="000000"/>
                <w:sz w:val="24"/>
                <w:szCs w:val="24"/>
                <w:lang w:eastAsia="sq-AL"/>
              </w:rPr>
            </w:pP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Çdo mekanizëm apo procedurë, përmes së cilës personat e interesuar mund të paraqesin mendimet e tyre apo të ndikojnë në çfarëdo mënyre tjetër në hartimin e ligjeve, të politikave publike apo ushtrimin e funksioneve të autoritetit publik.</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7/1/gj</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Projekt akt ligjor dhe nënligjor</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Projekt strategji</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Dhënie mendimi</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Pas nënshkrmit të relacionit shoqërues.</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Regjistri i kërkesave dhe përgjigjeve, sipas nenit 8 të ligjit nr. 119/2014</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7/1/i</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Tabelë</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E37D1">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Pas miratimit të programit të transparencës.</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Koordinatori për të Drejtën e Informimit</w:t>
            </w: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lastRenderedPageBreak/>
              <w:t>Një përshkrim të kategorive dhe formave të ndihmës shoqërore, subvencioneve të dhëna nga autoriteti publik dhe të procedurave për t’i përfituar ato.</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7/1/j</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 xml:space="preserve">Subvencionet e dhëna nga </w:t>
            </w:r>
            <w:r w:rsidR="002C670E" w:rsidRPr="00D83BFC">
              <w:rPr>
                <w:rFonts w:ascii="Times New Roman" w:eastAsia="Times New Roman" w:hAnsi="Times New Roman" w:cs="Times New Roman"/>
                <w:sz w:val="24"/>
                <w:szCs w:val="24"/>
                <w:lang w:eastAsia="sq-AL"/>
              </w:rPr>
              <w:t>KQL</w:t>
            </w:r>
            <w:r w:rsidRPr="00D83BFC">
              <w:rPr>
                <w:rFonts w:ascii="Times New Roman" w:eastAsia="Times New Roman" w:hAnsi="Times New Roman" w:cs="Times New Roman"/>
                <w:sz w:val="24"/>
                <w:szCs w:val="24"/>
                <w:lang w:eastAsia="sq-AL"/>
              </w:rPr>
              <w:t xml:space="preserve"> dhe procedurat për t’i përfituar ato</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Përditësohet periodikisht</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p>
        </w:tc>
      </w:tr>
      <w:tr w:rsidR="0072624F" w:rsidRPr="00D83BFC" w:rsidTr="00712EB3">
        <w:tc>
          <w:tcPr>
            <w:tcW w:w="19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Informacione dhe dokumente që kërkohen shpesh.</w:t>
            </w:r>
          </w:p>
        </w:tc>
        <w:tc>
          <w:tcPr>
            <w:tcW w:w="703"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Neni 7/1/k</w:t>
            </w:r>
          </w:p>
        </w:tc>
        <w:tc>
          <w:tcPr>
            <w:tcW w:w="2604"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Kopje të shkresave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Statistika</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Vërtetime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Kërkesa për praktikë pune</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Kërkesa mbi tokat me qira</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Kërkesa mbi subvencionet</w:t>
            </w:r>
          </w:p>
          <w:p w:rsidR="0072624F" w:rsidRPr="00D83BFC" w:rsidRDefault="0072624F" w:rsidP="0072624F">
            <w:pPr>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Urdhra, Udhëzime, VKM, Ligje</w:t>
            </w:r>
          </w:p>
          <w:p w:rsidR="0072624F" w:rsidRPr="00D83BFC" w:rsidRDefault="0072624F" w:rsidP="0072624F">
            <w:pPr>
              <w:spacing w:after="0" w:line="270" w:lineRule="atLeast"/>
              <w:textAlignment w:val="baseline"/>
              <w:rPr>
                <w:rFonts w:ascii="Times New Roman" w:eastAsia="Times New Roman" w:hAnsi="Times New Roman" w:cs="Times New Roman"/>
                <w:color w:val="000000"/>
                <w:sz w:val="24"/>
                <w:szCs w:val="24"/>
                <w:lang w:eastAsia="sq-AL"/>
              </w:rPr>
            </w:pPr>
          </w:p>
        </w:tc>
        <w:tc>
          <w:tcPr>
            <w:tcW w:w="1220"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Përditësohet periodikisht</w:t>
            </w:r>
          </w:p>
        </w:tc>
        <w:tc>
          <w:tcPr>
            <w:tcW w:w="1452"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72624F"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Në faqen zyrtare në menunë “Programi i Transparencës”</w:t>
            </w:r>
          </w:p>
        </w:tc>
        <w:tc>
          <w:tcPr>
            <w:tcW w:w="1127" w:type="dxa"/>
            <w:tcBorders>
              <w:top w:val="single" w:sz="6" w:space="0" w:color="CCDAE9"/>
              <w:left w:val="single" w:sz="6" w:space="0" w:color="CCDAE9"/>
              <w:bottom w:val="single" w:sz="6" w:space="0" w:color="CCDAE9"/>
              <w:right w:val="single" w:sz="6" w:space="0" w:color="CCDAE9"/>
            </w:tcBorders>
            <w:shd w:val="clear" w:color="auto" w:fill="FFFFFF"/>
            <w:tcMar>
              <w:top w:w="120" w:type="dxa"/>
              <w:left w:w="105" w:type="dxa"/>
              <w:bottom w:w="120" w:type="dxa"/>
              <w:right w:w="105" w:type="dxa"/>
            </w:tcMar>
            <w:vAlign w:val="bottom"/>
            <w:hideMark/>
          </w:tcPr>
          <w:p w:rsidR="0072624F" w:rsidRPr="00D83BFC" w:rsidRDefault="002C670E" w:rsidP="0072624F">
            <w:pPr>
              <w:spacing w:after="0" w:line="240" w:lineRule="auto"/>
              <w:rPr>
                <w:rFonts w:ascii="Times New Roman" w:eastAsia="Times New Roman" w:hAnsi="Times New Roman" w:cs="Times New Roman"/>
                <w:sz w:val="24"/>
                <w:szCs w:val="24"/>
                <w:lang w:eastAsia="sq-AL"/>
              </w:rPr>
            </w:pPr>
            <w:r w:rsidRPr="00D83BFC">
              <w:rPr>
                <w:rFonts w:ascii="Times New Roman" w:eastAsia="Times New Roman" w:hAnsi="Times New Roman" w:cs="Times New Roman"/>
                <w:sz w:val="24"/>
                <w:szCs w:val="24"/>
                <w:lang w:eastAsia="sq-AL"/>
              </w:rPr>
              <w:t>KQL</w:t>
            </w:r>
          </w:p>
        </w:tc>
      </w:tr>
    </w:tbl>
    <w:p w:rsidR="00712EB3" w:rsidRPr="00D83BFC" w:rsidRDefault="00712EB3" w:rsidP="0072624F">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sq-AL"/>
        </w:rPr>
      </w:pPr>
    </w:p>
    <w:p w:rsidR="00712EB3" w:rsidRPr="00D83BFC" w:rsidRDefault="00712EB3" w:rsidP="0072624F">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sq-AL"/>
        </w:rPr>
      </w:pPr>
    </w:p>
    <w:p w:rsidR="0072624F" w:rsidRDefault="0072624F" w:rsidP="0072624F">
      <w:pPr>
        <w:shd w:val="clear" w:color="auto" w:fill="FFFFFF"/>
        <w:spacing w:after="0" w:line="270" w:lineRule="atLeast"/>
        <w:textAlignment w:val="baseline"/>
        <w:rPr>
          <w:rFonts w:ascii="Times New Roman" w:eastAsia="Times New Roman" w:hAnsi="Times New Roman" w:cs="Times New Roman"/>
          <w:b/>
          <w:bCs/>
          <w:color w:val="000000"/>
          <w:sz w:val="24"/>
          <w:szCs w:val="24"/>
          <w:bdr w:val="none" w:sz="0" w:space="0" w:color="auto" w:frame="1"/>
          <w:lang w:eastAsia="sq-AL"/>
        </w:rPr>
      </w:pPr>
      <w:r w:rsidRPr="00D83BFC">
        <w:rPr>
          <w:rFonts w:ascii="Times New Roman" w:eastAsia="Times New Roman" w:hAnsi="Times New Roman" w:cs="Times New Roman"/>
          <w:b/>
          <w:bCs/>
          <w:color w:val="000000"/>
          <w:sz w:val="24"/>
          <w:szCs w:val="24"/>
          <w:bdr w:val="none" w:sz="0" w:space="0" w:color="auto" w:frame="1"/>
          <w:lang w:eastAsia="sq-AL"/>
        </w:rPr>
        <w:t>V. PUBLIKIMI</w:t>
      </w:r>
    </w:p>
    <w:p w:rsidR="0083252B" w:rsidRPr="00D83BFC" w:rsidRDefault="0083252B"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 xml:space="preserve">Në përputhje me këtë program transparence të miratuar, </w:t>
      </w:r>
      <w:r w:rsidR="00712EB3" w:rsidRPr="00D83BFC">
        <w:rPr>
          <w:rFonts w:ascii="Times New Roman" w:eastAsia="Times New Roman" w:hAnsi="Times New Roman" w:cs="Times New Roman"/>
          <w:color w:val="000000"/>
          <w:sz w:val="24"/>
          <w:szCs w:val="24"/>
          <w:lang w:eastAsia="sq-AL"/>
        </w:rPr>
        <w:t>KQL</w:t>
      </w:r>
      <w:r w:rsidRPr="00D83BFC">
        <w:rPr>
          <w:rFonts w:ascii="Times New Roman" w:eastAsia="Times New Roman" w:hAnsi="Times New Roman" w:cs="Times New Roman"/>
          <w:color w:val="000000"/>
          <w:sz w:val="24"/>
          <w:szCs w:val="24"/>
          <w:lang w:eastAsia="sq-AL"/>
        </w:rPr>
        <w:t> vendos në dispozicion të publikut në faqen e tij të internetit </w:t>
      </w:r>
      <w:r w:rsidR="00712EB3" w:rsidRPr="00D83BFC">
        <w:rPr>
          <w:rFonts w:ascii="Times New Roman" w:hAnsi="Times New Roman" w:cs="Times New Roman"/>
          <w:sz w:val="24"/>
          <w:szCs w:val="24"/>
        </w:rPr>
        <w:t xml:space="preserve"> </w:t>
      </w:r>
      <w:hyperlink r:id="rId22" w:history="1">
        <w:r w:rsidR="00712EB3" w:rsidRPr="00D83BFC">
          <w:rPr>
            <w:rStyle w:val="Hyperlink"/>
            <w:rFonts w:ascii="Times New Roman" w:hAnsi="Times New Roman" w:cs="Times New Roman"/>
            <w:sz w:val="24"/>
            <w:szCs w:val="24"/>
          </w:rPr>
          <w:t>www.qarkulezhe.gov.al</w:t>
        </w:r>
      </w:hyperlink>
      <w:r w:rsidRPr="00D83BFC">
        <w:rPr>
          <w:rFonts w:ascii="Times New Roman" w:eastAsia="Times New Roman" w:hAnsi="Times New Roman" w:cs="Times New Roman"/>
          <w:color w:val="000000"/>
          <w:sz w:val="24"/>
          <w:szCs w:val="24"/>
          <w:lang w:eastAsia="sq-AL"/>
        </w:rPr>
        <w:t>   dhe në mjediset e pritjes së publikut, kategoritë e mësipërme, në një menu të veçantë të titulluar “Programi i Transparencës”.</w:t>
      </w:r>
    </w:p>
    <w:p w:rsidR="0072624F" w:rsidRPr="00D83BFC" w:rsidRDefault="0072624F" w:rsidP="0072624F">
      <w:pPr>
        <w:shd w:val="clear" w:color="auto" w:fill="FFFFFF"/>
        <w:spacing w:after="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b/>
          <w:bCs/>
          <w:color w:val="000000"/>
          <w:sz w:val="24"/>
          <w:szCs w:val="24"/>
          <w:bdr w:val="none" w:sz="0" w:space="0" w:color="auto" w:frame="1"/>
          <w:lang w:eastAsia="sq-AL"/>
        </w:rPr>
        <w:t>VI. MONITORIMI</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Komisioneri për të Drejtën e  Informimit dhe Mbrojtjen e  të Dhënave Personale monitoron zbatimin e ligjit për të drejtën e informimit, duke nxitur parimin e transparencës në punën e autoriteteve publike, veçanërisht duke sensibilizuar dhe informuar për çështje të së drejtës së informimit.</w:t>
      </w:r>
    </w:p>
    <w:p w:rsidR="0072624F" w:rsidRPr="00D83BFC" w:rsidRDefault="0072624F" w:rsidP="0072624F">
      <w:pPr>
        <w:shd w:val="clear" w:color="auto" w:fill="FFFFFF"/>
        <w:spacing w:after="150" w:line="270" w:lineRule="atLeast"/>
        <w:textAlignment w:val="baseline"/>
        <w:rPr>
          <w:rFonts w:ascii="Times New Roman" w:eastAsia="Times New Roman" w:hAnsi="Times New Roman" w:cs="Times New Roman"/>
          <w:color w:val="000000"/>
          <w:sz w:val="24"/>
          <w:szCs w:val="24"/>
          <w:lang w:eastAsia="sq-AL"/>
        </w:rPr>
      </w:pPr>
      <w:r w:rsidRPr="00D83BFC">
        <w:rPr>
          <w:rFonts w:ascii="Times New Roman" w:eastAsia="Times New Roman" w:hAnsi="Times New Roman" w:cs="Times New Roman"/>
          <w:color w:val="000000"/>
          <w:sz w:val="24"/>
          <w:szCs w:val="24"/>
          <w:lang w:eastAsia="sq-AL"/>
        </w:rPr>
        <w:t>Komisioneri bën rekomandime për autoritetet publike, lidhur me konceptimin dhe zbatimin e programeve institucionale të transparencës.</w:t>
      </w:r>
      <w:bookmarkStart w:id="0" w:name="_GoBack"/>
      <w:bookmarkEnd w:id="0"/>
    </w:p>
    <w:p w:rsidR="00CB3B30" w:rsidRPr="00D83BFC" w:rsidRDefault="00CB3B30">
      <w:pPr>
        <w:rPr>
          <w:rFonts w:ascii="Times New Roman" w:hAnsi="Times New Roman" w:cs="Times New Roman"/>
          <w:sz w:val="24"/>
          <w:szCs w:val="24"/>
        </w:rPr>
      </w:pPr>
    </w:p>
    <w:sectPr w:rsidR="00CB3B30" w:rsidRPr="00D83BFC">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3EAB" w:rsidRDefault="00C63EAB" w:rsidP="0072624F">
      <w:pPr>
        <w:spacing w:after="0" w:line="240" w:lineRule="auto"/>
      </w:pPr>
      <w:r>
        <w:separator/>
      </w:r>
    </w:p>
  </w:endnote>
  <w:endnote w:type="continuationSeparator" w:id="0">
    <w:p w:rsidR="00C63EAB" w:rsidRDefault="00C63EAB" w:rsidP="00726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Helvetica">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769676"/>
      <w:docPartObj>
        <w:docPartGallery w:val="Page Numbers (Bottom of Page)"/>
        <w:docPartUnique/>
      </w:docPartObj>
    </w:sdtPr>
    <w:sdtEndPr>
      <w:rPr>
        <w:noProof/>
      </w:rPr>
    </w:sdtEndPr>
    <w:sdtContent>
      <w:p w:rsidR="0072624F" w:rsidRDefault="0072624F">
        <w:pPr>
          <w:pStyle w:val="Footer"/>
        </w:pPr>
        <w:r>
          <w:fldChar w:fldCharType="begin"/>
        </w:r>
        <w:r>
          <w:instrText xml:space="preserve"> PAGE   \* MERGEFORMAT </w:instrText>
        </w:r>
        <w:r>
          <w:fldChar w:fldCharType="separate"/>
        </w:r>
        <w:r w:rsidR="007E37D1">
          <w:rPr>
            <w:noProof/>
          </w:rPr>
          <w:t>9</w:t>
        </w:r>
        <w:r>
          <w:rPr>
            <w:noProof/>
          </w:rPr>
          <w:fldChar w:fldCharType="end"/>
        </w:r>
      </w:p>
    </w:sdtContent>
  </w:sdt>
  <w:p w:rsidR="0072624F" w:rsidRDefault="00726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3EAB" w:rsidRDefault="00C63EAB" w:rsidP="0072624F">
      <w:pPr>
        <w:spacing w:after="0" w:line="240" w:lineRule="auto"/>
      </w:pPr>
      <w:r>
        <w:separator/>
      </w:r>
    </w:p>
  </w:footnote>
  <w:footnote w:type="continuationSeparator" w:id="0">
    <w:p w:rsidR="00C63EAB" w:rsidRDefault="00C63EAB" w:rsidP="007262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24F"/>
    <w:rsid w:val="00073292"/>
    <w:rsid w:val="002C670E"/>
    <w:rsid w:val="0062606F"/>
    <w:rsid w:val="00712EB3"/>
    <w:rsid w:val="0072624F"/>
    <w:rsid w:val="007E37D1"/>
    <w:rsid w:val="0083252B"/>
    <w:rsid w:val="00C63EAB"/>
    <w:rsid w:val="00CB3B30"/>
    <w:rsid w:val="00CD71A8"/>
    <w:rsid w:val="00D71246"/>
    <w:rsid w:val="00D83BFC"/>
    <w:rsid w:val="00FE566E"/>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0426D-B9CF-4D2B-B5DC-BD00C8793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7262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2624F"/>
    <w:pPr>
      <w:spacing w:before="100" w:beforeAutospacing="1" w:after="100" w:afterAutospacing="1" w:line="240" w:lineRule="auto"/>
    </w:pPr>
    <w:rPr>
      <w:rFonts w:ascii="Times New Roman" w:eastAsia="Times New Roman" w:hAnsi="Times New Roman" w:cs="Times New Roman"/>
      <w:sz w:val="24"/>
      <w:szCs w:val="24"/>
      <w:lang w:eastAsia="sq-AL"/>
    </w:rPr>
  </w:style>
  <w:style w:type="character" w:styleId="Strong">
    <w:name w:val="Strong"/>
    <w:basedOn w:val="DefaultParagraphFont"/>
    <w:uiPriority w:val="22"/>
    <w:qFormat/>
    <w:rsid w:val="0072624F"/>
    <w:rPr>
      <w:b/>
      <w:bCs/>
    </w:rPr>
  </w:style>
  <w:style w:type="character" w:styleId="Hyperlink">
    <w:name w:val="Hyperlink"/>
    <w:basedOn w:val="DefaultParagraphFont"/>
    <w:uiPriority w:val="99"/>
    <w:unhideWhenUsed/>
    <w:rsid w:val="0072624F"/>
    <w:rPr>
      <w:color w:val="0000FF"/>
      <w:u w:val="single"/>
    </w:rPr>
  </w:style>
  <w:style w:type="character" w:customStyle="1" w:styleId="Heading1Char">
    <w:name w:val="Heading 1 Char"/>
    <w:basedOn w:val="DefaultParagraphFont"/>
    <w:link w:val="Heading1"/>
    <w:uiPriority w:val="9"/>
    <w:rsid w:val="0072624F"/>
    <w:rPr>
      <w:rFonts w:ascii="Times New Roman" w:eastAsia="Times New Roman" w:hAnsi="Times New Roman" w:cs="Times New Roman"/>
      <w:b/>
      <w:bCs/>
      <w:kern w:val="36"/>
      <w:sz w:val="48"/>
      <w:szCs w:val="48"/>
      <w:lang w:eastAsia="sq-AL"/>
    </w:rPr>
  </w:style>
  <w:style w:type="paragraph" w:styleId="Header">
    <w:name w:val="header"/>
    <w:basedOn w:val="Normal"/>
    <w:link w:val="HeaderChar"/>
    <w:uiPriority w:val="99"/>
    <w:unhideWhenUsed/>
    <w:rsid w:val="007262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624F"/>
  </w:style>
  <w:style w:type="paragraph" w:styleId="Footer">
    <w:name w:val="footer"/>
    <w:basedOn w:val="Normal"/>
    <w:link w:val="FooterChar"/>
    <w:uiPriority w:val="99"/>
    <w:unhideWhenUsed/>
    <w:rsid w:val="007262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624F"/>
  </w:style>
  <w:style w:type="character" w:styleId="FollowedHyperlink">
    <w:name w:val="FollowedHyperlink"/>
    <w:basedOn w:val="DefaultParagraphFont"/>
    <w:uiPriority w:val="99"/>
    <w:semiHidden/>
    <w:unhideWhenUsed/>
    <w:rsid w:val="002C670E"/>
    <w:rPr>
      <w:color w:val="954F72" w:themeColor="followedHyperlink"/>
      <w:u w:val="single"/>
    </w:rPr>
  </w:style>
  <w:style w:type="paragraph" w:styleId="NoSpacing">
    <w:name w:val="No Spacing"/>
    <w:uiPriority w:val="1"/>
    <w:qFormat/>
    <w:rsid w:val="00712EB3"/>
    <w:pPr>
      <w:spacing w:after="0" w:line="240" w:lineRule="auto"/>
    </w:pPr>
    <w:rPr>
      <w:lang w:val="en-US"/>
    </w:rPr>
  </w:style>
  <w:style w:type="paragraph" w:styleId="BalloonText">
    <w:name w:val="Balloon Text"/>
    <w:basedOn w:val="Normal"/>
    <w:link w:val="BalloonTextChar"/>
    <w:uiPriority w:val="99"/>
    <w:semiHidden/>
    <w:unhideWhenUsed/>
    <w:rsid w:val="00D83B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B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4399">
      <w:bodyDiv w:val="1"/>
      <w:marLeft w:val="0"/>
      <w:marRight w:val="0"/>
      <w:marTop w:val="0"/>
      <w:marBottom w:val="0"/>
      <w:divBdr>
        <w:top w:val="none" w:sz="0" w:space="0" w:color="auto"/>
        <w:left w:val="none" w:sz="0" w:space="0" w:color="auto"/>
        <w:bottom w:val="none" w:sz="0" w:space="0" w:color="auto"/>
        <w:right w:val="none" w:sz="0" w:space="0" w:color="auto"/>
      </w:divBdr>
    </w:div>
    <w:div w:id="69056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qarkulezhe.gov.al" TargetMode="External"/><Relationship Id="rId13" Type="http://schemas.openxmlformats.org/officeDocument/2006/relationships/hyperlink" Target="mailto:qarkulezhe@gmail.com" TargetMode="External"/><Relationship Id="rId18" Type="http://schemas.openxmlformats.org/officeDocument/2006/relationships/hyperlink" Target="http://www.qarkulezhe.gov.al" TargetMode="External"/><Relationship Id="rId3" Type="http://schemas.openxmlformats.org/officeDocument/2006/relationships/webSettings" Target="webSettings.xml"/><Relationship Id="rId21" Type="http://schemas.openxmlformats.org/officeDocument/2006/relationships/hyperlink" Target="mailto:qarkulezhe@gmail.com" TargetMode="External"/><Relationship Id="rId7" Type="http://schemas.openxmlformats.org/officeDocument/2006/relationships/image" Target="media/image2.jpeg"/><Relationship Id="rId12" Type="http://schemas.openxmlformats.org/officeDocument/2006/relationships/hyperlink" Target="mailto:Adenisa.Ago@bujqesia.gov.al" TargetMode="External"/><Relationship Id="rId17" Type="http://schemas.openxmlformats.org/officeDocument/2006/relationships/hyperlink" Target="http://www.qarkulezhe.gov.al"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www.qarkulezhe.gov.al" TargetMode="External"/><Relationship Id="rId20" Type="http://schemas.openxmlformats.org/officeDocument/2006/relationships/hyperlink" Target="http://www.qarkulezhe.gov.al"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qarkulezhe@gmail.com"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qarkulezhe.gov.al" TargetMode="External"/><Relationship Id="rId23" Type="http://schemas.openxmlformats.org/officeDocument/2006/relationships/footer" Target="footer1.xml"/><Relationship Id="rId10" Type="http://schemas.openxmlformats.org/officeDocument/2006/relationships/hyperlink" Target="https://bujqesia.gov.al/wp-content/uploads/2019/06/Rregullorja-e-Brendshme-skan-1.pdf" TargetMode="External"/><Relationship Id="rId19" Type="http://schemas.openxmlformats.org/officeDocument/2006/relationships/hyperlink" Target="http://www.qarkulezhe.gov.al" TargetMode="External"/><Relationship Id="rId4" Type="http://schemas.openxmlformats.org/officeDocument/2006/relationships/footnotes" Target="footnotes.xml"/><Relationship Id="rId9" Type="http://schemas.openxmlformats.org/officeDocument/2006/relationships/hyperlink" Target="http://www.qarkulezhe.gov.al" TargetMode="External"/><Relationship Id="rId14" Type="http://schemas.openxmlformats.org/officeDocument/2006/relationships/hyperlink" Target="http://www.qarkulezhe.gov.al" TargetMode="External"/><Relationship Id="rId22" Type="http://schemas.openxmlformats.org/officeDocument/2006/relationships/hyperlink" Target="http://www.qarkulezhe.gov.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2177</Words>
  <Characters>12414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HP-PC</cp:lastModifiedBy>
  <cp:revision>6</cp:revision>
  <cp:lastPrinted>2021-06-22T12:33:00Z</cp:lastPrinted>
  <dcterms:created xsi:type="dcterms:W3CDTF">2021-06-22T11:33:00Z</dcterms:created>
  <dcterms:modified xsi:type="dcterms:W3CDTF">2025-04-02T09:43:00Z</dcterms:modified>
</cp:coreProperties>
</file>